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6750" w:type="dxa"/>
        <w:gridCol w:w="15950" w:type="dxa"/>
        <w:gridCol w:w="28900" w:type="dxa"/>
      </w:tblGrid>
      <w:tblPr>
        <w:tblW w:w="321800" w:type="pct"/>
        <w:tblLayout w:type="autofit"/>
        <w:bidiVisual w:val="0"/>
      </w:tblPr>
      <w:tr>
        <w:trPr>
          <w:tblHeader w:val="1"/>
        </w:trPr>
        <w:tc>
          <w:tcPr>
            <w:tcW w:w="426750" w:type="pct"/>
          </w:tcPr>
          <w:p>
            <w:pPr>
              <w:jc w:val="center"/>
            </w:pPr>
            <w:r>
              <w:rPr/>
              <w:t xml:space="preserve">Data</w:t>
            </w:r>
          </w:p>
        </w:tc>
        <w:tc>
          <w:tcPr>
            <w:tcW w:w="159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289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426750" w:type="pct"/>
            <w:vAlign w:val="center"/>
          </w:tcPr>
          <w:p>
            <w:pPr>
              <w:jc w:val="center"/>
            </w:pPr>
            <w:r>
              <w:rPr/>
              <w:t xml:space="preserve">20/11/2025</w:t>
            </w:r>
          </w:p>
        </w:tc>
        <w:tc>
          <w:tcPr>
            <w:tcW w:w="15950" w:type="pct"/>
            <w:vAlign w:val="center"/>
          </w:tcPr>
          <w:p>
            <w:pPr>
              <w:jc w:val="center"/>
            </w:pPr>
            <w:r>
              <w:rPr/>
              <w:t xml:space="preserve">Aprovació definitiva de la modificació del Reglament de la Mesa General Conjunta de l’Ajuntament d’Andratx</w:t>
            </w:r>
          </w:p>
        </w:tc>
        <w:tc>
          <w:tcPr>
            <w:tcW w:w="28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26750" w:type="pct"/>
            <w:vAlign w:val="center"/>
          </w:tcPr>
          <w:p>
            <w:pPr>
              <w:jc w:val="center"/>
            </w:pPr>
            <w:r>
              <w:rPr/>
              <w:t xml:space="preserve">15/11/2025</w:t>
            </w:r>
          </w:p>
        </w:tc>
        <w:tc>
          <w:tcPr>
            <w:tcW w:w="15950" w:type="pct"/>
            <w:vAlign w:val="center"/>
          </w:tcPr>
          <w:p>
            <w:pPr>
              <w:jc w:val="center"/>
            </w:pPr>
            <w:r>
              <w:rPr/>
              <w:t xml:space="preserve">Aprovació definitiva de la modificació del Reglament de Teletreball de l’Ajuntament d’Andratx</w:t>
            </w:r>
          </w:p>
        </w:tc>
        <w:tc>
          <w:tcPr>
            <w:tcW w:w="28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26750" w:type="pct"/>
            <w:vAlign w:val="center"/>
          </w:tcPr>
          <w:p>
            <w:pPr>
              <w:jc w:val="center"/>
            </w:pPr>
            <w:r>
              <w:rPr/>
              <w:t xml:space="preserve">15/11/2025</w:t>
            </w:r>
          </w:p>
        </w:tc>
        <w:tc>
          <w:tcPr>
            <w:tcW w:w="15950" w:type="pct"/>
            <w:vAlign w:val="center"/>
          </w:tcPr>
          <w:p>
            <w:pPr>
              <w:jc w:val="center"/>
            </w:pPr>
            <w:r>
              <w:rPr/>
              <w:t xml:space="preserve">Aprovació definitiva de la modificació del Reglament de Carrera Professional de l’Ajuntament d’Andratx</w:t>
            </w:r>
          </w:p>
        </w:tc>
        <w:tc>
          <w:tcPr>
            <w:tcW w:w="28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26750" w:type="pct"/>
            <w:vAlign w:val="center"/>
          </w:tcPr>
          <w:p>
            <w:pPr>
              <w:jc w:val="center"/>
            </w:pPr>
            <w:r>
              <w:rPr/>
              <w:t xml:space="preserve">02/08/2025</w:t>
            </w:r>
          </w:p>
        </w:tc>
        <w:tc>
          <w:tcPr>
            <w:tcW w:w="15950" w:type="pct"/>
            <w:vAlign w:val="center"/>
          </w:tcPr>
          <w:p>
            <w:pPr>
              <w:jc w:val="center"/>
            </w:pPr>
            <w:r>
              <w:rPr/>
              <w:t xml:space="preserve">Aprovació del Reglament de Productivitat</w:t>
            </w:r>
          </w:p>
        </w:tc>
        <w:tc>
          <w:tcPr>
            <w:tcW w:w="28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267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950" w:type="pct"/>
            <w:vAlign w:val="center"/>
          </w:tcPr>
          <w:p>
            <w:pPr>
              <w:jc w:val="center"/>
            </w:pPr>
            <w:r>
              <w:rPr/>
              <w:t xml:space="preserve">Ordenança fiscal reguladora de la taxa per optar a proves de selecció de personal</w:t>
            </w:r>
          </w:p>
        </w:tc>
        <w:tc>
          <w:tcPr>
            <w:tcW w:w="28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26750" w:type="pct"/>
            <w:vAlign w:val="center"/>
          </w:tcPr>
          <w:p>
            <w:pPr>
              <w:jc w:val="center"/>
            </w:pPr>
            <w:r>
              <w:rPr/>
              <w:t xml:space="preserve">16/12/2024</w:t>
            </w:r>
          </w:p>
        </w:tc>
        <w:tc>
          <w:tcPr>
            <w:tcW w:w="15950" w:type="pct"/>
            <w:vAlign w:val="center"/>
          </w:tcPr>
          <w:p>
            <w:pPr>
              <w:jc w:val="center"/>
            </w:pPr>
            <w:r>
              <w:rPr/>
              <w:t xml:space="preserve">Instrucció sobre aclariments i interpretacions de l’acord mixt</w:t>
            </w:r>
          </w:p>
        </w:tc>
        <w:tc>
          <w:tcPr>
            <w:tcW w:w="28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26750" w:type="pct"/>
            <w:vAlign w:val="center"/>
          </w:tcPr>
          <w:p>
            <w:pPr>
              <w:jc w:val="center"/>
            </w:pPr>
            <w:r>
              <w:rPr/>
              <w:t xml:space="preserve">13/06/2024</w:t>
            </w:r>
          </w:p>
        </w:tc>
        <w:tc>
          <w:tcPr>
            <w:tcW w:w="15950" w:type="pct"/>
            <w:vAlign w:val="center"/>
          </w:tcPr>
          <w:p>
            <w:pPr>
              <w:jc w:val="center"/>
            </w:pPr>
            <w:r>
              <w:rPr/>
              <w:t xml:space="preserve">Resolució del conseller d’Empresa, Ocupació i Energia per la qual es disposa la inscripció i dipòsit en el Registre de Convenis Col·lectius de les Illes Balears del conveni col·lectiu de l’Ajuntament d’Andratx i la seva publicació en el Butlletí Oficial de les Illes Balears</w:t>
            </w:r>
          </w:p>
        </w:tc>
        <w:tc>
          <w:tcPr>
            <w:tcW w:w="28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26750" w:type="pct"/>
            <w:vAlign w:val="center"/>
          </w:tcPr>
          <w:p>
            <w:pPr>
              <w:jc w:val="center"/>
            </w:pPr>
            <w:r>
              <w:rPr/>
              <w:t xml:space="preserve">22/10/2022</w:t>
            </w:r>
          </w:p>
        </w:tc>
        <w:tc>
          <w:tcPr>
            <w:tcW w:w="15950" w:type="pct"/>
            <w:vAlign w:val="center"/>
          </w:tcPr>
          <w:p>
            <w:pPr>
              <w:jc w:val="center"/>
            </w:pPr>
            <w:r>
              <w:rPr/>
              <w:t xml:space="preserve">Aprovació de la modificació del Reglament de Productivitat</w:t>
            </w:r>
          </w:p>
        </w:tc>
        <w:tc>
          <w:tcPr>
            <w:tcW w:w="28900" w:type="pct"/>
            <w:vAlign w:val="center"/>
          </w:tcPr>
          <w:p>
            <w:pPr>
              <w:jc w:val="center"/>
            </w:pPr>
          </w:p>
        </w:tc>
      </w:tr>
    </w:tbl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2026-06-06T19:49:29+00:00</dcterms:created>
  <dcterms:modified xsi:type="dcterms:W3CDTF">2026-06-06T19:49:29+00:00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