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3450" w:type="dxa"/>
        <w:gridCol w:w="237650" w:type="dxa"/>
      </w:tblGrid>
      <w:tblPr>
        <w:tblW w:w="311250" w:type="pct"/>
        <w:tblLayout w:type="autofit"/>
        <w:bidiVisual w:val="0"/>
      </w:tblPr>
      <w:tr>
        <w:trPr>
          <w:tblHeader w:val="1"/>
        </w:trPr>
        <w:tc>
          <w:tcPr>
            <w:tcW w:w="273450" w:type="pct"/>
          </w:tcPr>
          <w:p>
            <w:pPr>
              <w:jc w:val="center"/>
            </w:pPr>
            <w:r>
              <w:rPr/>
              <w:t xml:space="preserve">JUNTA DE PERSONAL (FUNCIONARIS)</w:t>
            </w:r>
          </w:p>
        </w:tc>
        <w:tc>
          <w:tcPr>
            <w:tcW w:w="237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34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UGT</w:t>
            </w:r>
          </w:p>
        </w:tc>
        <w:tc>
          <w:tcPr>
            <w:tcW w:w="237650" w:type="pct"/>
          </w:tcPr>
          <w:p>
            <w:pPr/>
            <w:r>
              <w:rPr/>
              <w:t xml:space="preserve">Mercedes Nieto Ensenyat Ramon Medina López</w:t>
            </w:r>
          </w:p>
        </w:tc>
      </w:tr>
      <w:tr>
        <w:trPr/>
        <w:tc>
          <w:tcPr>
            <w:tcW w:w="2734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USO</w:t>
            </w:r>
          </w:p>
        </w:tc>
        <w:tc>
          <w:tcPr>
            <w:tcW w:w="237650" w:type="pct"/>
          </w:tcPr>
          <w:p>
            <w:pPr/>
            <w:r>
              <w:rPr/>
              <w:t xml:space="preserve">Montserrat Meneses Capellà  Gabriel Servera Ferragut</w:t>
            </w:r>
          </w:p>
        </w:tc>
      </w:tr>
      <w:tr>
        <w:trPr/>
        <w:tc>
          <w:tcPr>
            <w:tcW w:w="2734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CSIF</w:t>
            </w:r>
          </w:p>
        </w:tc>
        <w:tc>
          <w:tcPr>
            <w:tcW w:w="237650" w:type="pct"/>
          </w:tcPr>
          <w:p>
            <w:pPr/>
            <w:r>
              <w:rPr/>
              <w:t xml:space="preserve">Cinta Moyá Velasco  Juan Balaguer Palou</w:t>
            </w:r>
          </w:p>
        </w:tc>
      </w:tr>
      <w:tr>
        <w:trPr/>
        <w:tc>
          <w:tcPr>
            <w:tcW w:w="2734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STEI</w:t>
            </w:r>
          </w:p>
        </w:tc>
        <w:tc>
          <w:tcPr>
            <w:tcW w:w="237650" w:type="pct"/>
          </w:tcPr>
          <w:p>
            <w:pPr/>
            <w:r>
              <w:rPr/>
              <w:t xml:space="preserve">Juan Carlos Lladó Capó  Antelm Ensenyat Palmer</w:t>
            </w:r>
          </w:p>
        </w:tc>
      </w:tr>
      <w:tr>
        <w:trPr/>
        <w:tc>
          <w:tcPr>
            <w:tcW w:w="2734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CCOO (sense vot)</w:t>
            </w:r>
          </w:p>
        </w:tc>
        <w:tc>
          <w:tcPr>
            <w:tcW w:w="237650" w:type="pct"/>
          </w:tcPr>
          <w:p>
            <w:pPr/>
            <w:r>
              <w:rPr/>
              <w:t xml:space="preserve">Nicolás Ruiz Ramírez</w:t>
            </w:r>
          </w:p>
        </w:tc>
      </w:tr>
      <w:tr>
        <w:trPr/>
        <w:tc>
          <w:tcPr>
            <w:tcW w:w="2734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37650" w:type="pct"/>
          </w:tcPr>
          <w:p>
            <w:pPr/>
            <w:r>
              <w:rPr/>
              <w:t xml:space="preserve">President: Juan Carlos Lladó Secretari: Antelmo Enseñat Palmer</w:t>
            </w:r>
          </w:p>
        </w:tc>
      </w:tr>
    </w:tbl>
    <w:p>
      <w:pPr/>
      <w:r>
        <w:rPr/>
        <w:t xml:space="preserve"> </w:t>
      </w:r>
    </w:p>
    <w:tbl>
      <w:tblGrid>
        <w:gridCol w:w="100" w:type="dxa"/>
      </w:tblGrid>
      <w:tblPr>
        <w:tblW w:w="31125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</w:tcPr>
          <w:p>
            <w:pPr>
              <w:jc w:val="center"/>
            </w:pPr>
            <w:r>
              <w:rPr/>
              <w:t xml:space="preserve">Delegats de prevenció</w:t>
            </w:r>
          </w:p>
        </w:tc>
      </w:tr>
      <w:tr>
        <w:trPr/>
        <w:tc>
          <w:tcPr>
            <w:tcW w:w="100" w:type="pct"/>
            <w:vAlign w:val="center"/>
          </w:tcPr>
          <w:p>
            <w:pPr>
              <w:jc w:val="center"/>
            </w:pPr>
            <w:r>
              <w:rPr/>
              <w:t xml:space="preserve">Rafael Bernabé Nogales</w:t>
            </w:r>
          </w:p>
          <w:p>
            <w:pPr>
              <w:jc w:val="center"/>
            </w:pPr>
            <w:r>
              <w:rPr/>
              <w:t xml:space="preserve">Ramón Medina López</w:t>
            </w:r>
          </w:p>
          <w:p>
            <w:pPr>
              <w:jc w:val="center"/>
            </w:pPr>
            <w:r>
              <w:rPr/>
              <w:t xml:space="preserve">Joan Amengual Vich</w:t>
            </w: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100" w:type="pct"/>
            <w:vAlign w:val="center"/>
          </w:tcPr>
          <w:p>
            <w:pPr>
              <w:jc w:val="center"/>
            </w:pPr>
            <w:r>
              <w:rPr/>
              <w:t xml:space="preserve">Suplentes:  </w:t>
            </w:r>
          </w:p>
          <w:p>
            <w:pPr>
              <w:jc w:val="center"/>
            </w:pPr>
            <w:r>
              <w:rPr/>
              <w:t xml:space="preserve">Mercedes Nieto Enseñat</w:t>
            </w:r>
          </w:p>
          <w:p>
            <w:pPr>
              <w:jc w:val="center"/>
            </w:pPr>
            <w:r>
              <w:rPr/>
              <w:t xml:space="preserve"> </w:t>
            </w:r>
          </w:p>
          <w:p>
            <w:pPr>
              <w:jc w:val="center"/>
            </w:pPr>
            <w:r>
              <w:rPr/>
              <w:t xml:space="preserve">Joan Balaguer Palou</w:t>
            </w:r>
          </w:p>
          <w:p>
            <w:pPr>
              <w:jc w:val="center"/>
            </w:pPr>
            <w:r>
              <w:rPr/>
              <w:t xml:space="preserve"> </w:t>
            </w:r>
          </w:p>
          <w:p>
            <w:pPr>
              <w:jc w:val="center"/>
            </w:pPr>
            <w:r>
              <w:rPr/>
              <w:t xml:space="preserve">Juan Carlos Lladó Capó</w:t>
            </w:r>
          </w:p>
          <w:p>
            <w:pPr>
              <w:jc w:val="center"/>
            </w:pPr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tbl>
      <w:tblGrid>
        <w:gridCol w:w="273450" w:type="dxa"/>
        <w:gridCol w:w="237650" w:type="dxa"/>
      </w:tblGrid>
      <w:tblPr>
        <w:tblW w:w="311250" w:type="pct"/>
        <w:tblLayout w:type="autofit"/>
        <w:bidiVisual w:val="0"/>
      </w:tblPr>
      <w:tr>
        <w:trPr>
          <w:tblHeader w:val="1"/>
        </w:trPr>
        <w:tc>
          <w:tcPr>
            <w:tcW w:w="273450" w:type="pct"/>
          </w:tcPr>
          <w:p>
            <w:pPr>
              <w:jc w:val="center"/>
            </w:pPr>
            <w:r>
              <w:rPr/>
              <w:t xml:space="preserve">COMITÈ D'EMPRESA (LABORALS)</w:t>
            </w:r>
          </w:p>
        </w:tc>
        <w:tc>
          <w:tcPr>
            <w:tcW w:w="2376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73450" w:type="pct"/>
            <w:vAlign w:val="center"/>
          </w:tcPr>
          <w:p>
            <w:pPr>
              <w:jc w:val="center"/>
            </w:pPr>
            <w:r>
              <w:rPr/>
              <w:t xml:space="preserve">Per l'Organització Sindical UGT</w:t>
            </w:r>
          </w:p>
        </w:tc>
        <w:tc>
          <w:tcPr>
            <w:tcW w:w="237650" w:type="pct"/>
          </w:tcPr>
          <w:p>
            <w:pPr/>
            <w:r>
              <w:rPr/>
              <w:t xml:space="preserve"> </w:t>
            </w:r>
          </w:p>
          <w:p>
            <w:pPr/>
            <w:r>
              <w:rPr/>
              <w:t xml:space="preserve"> Antonio Bordoy Alemany </w:t>
            </w:r>
          </w:p>
          <w:p>
            <w:pPr/>
            <w:r>
              <w:rPr/>
              <w:t xml:space="preserve"> </w:t>
            </w:r>
          </w:p>
          <w:p>
            <w:pPr/>
            <w:r>
              <w:rPr/>
              <w:t xml:space="preserve"> </w:t>
            </w:r>
          </w:p>
        </w:tc>
      </w:tr>
    </w:tbl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Data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03-10-2024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Constitució Comissió Paritària</w:t>
            </w:r>
          </w:p>
        </w:tc>
        <w:tc>
          <w:tcPr>
            <w:tcW w:w="79750" w:type="pct"/>
          </w:tcPr>
          <w:p>
            <w:pPr/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06-03-2024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Constitució i composició de les Meses de Negociació</w:t>
            </w:r>
          </w:p>
        </w:tc>
        <w:tc>
          <w:tcPr>
            <w:tcW w:w="7975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El crèdit d´hores sindicals és de 20 hores/mes per a cada delegat/da.</w:t>
      </w:r>
    </w:p>
    <w:p>
      <w:pPr/>
      <w:r>
        <w:rPr/>
        <w:t xml:space="preserve">No hi ha alliberats sindicals.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2026-07-22T00:21:40+00:00</dcterms:created>
  <dcterms:modified xsi:type="dcterms:W3CDTF">2026-07-22T00:21:40+00:00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